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u w:val="none" w:color="auto"/>
          <w:lang w:val="en-US" w:eastAsia="zh-CN" w:bidi="ar-SA"/>
        </w:rPr>
        <w:t>丹阳市政策研究中心：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为中共丹阳市委办公室所属全额拨款事业单位，成立于2019年6月，核定事业编制8名。主要职能包括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围绕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丹阳经济社会发展各领域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中的全局性、综合性、战略性、长期性问题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及各领域相关具体问题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开展跟踪研究和超前研究，对重大政策问题进行可行性研究与论证，为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市委、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市政府提供政策建议和咨询意见，为制定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丹阳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中长期发展规划和经济与社会发展政策提出建议。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负责《丹阳研究》、《政研简报》、《每周参考》等刊物的编发，牵头推动“丹阳县域新型智库”建设和运行。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74EE"/>
    <w:rsid w:val="3E9E15E5"/>
    <w:rsid w:val="7046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鱼非凡</cp:lastModifiedBy>
  <dcterms:modified xsi:type="dcterms:W3CDTF">2021-06-01T06:21:53Z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0888A3AB48FB434D8C9A14B751F81713</vt:lpwstr>
  </property>
</Properties>
</file>