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center"/>
        <w:rPr>
          <w:rFonts w:cs="宋体" w:asciiTheme="majorEastAsia" w:hAnsiTheme="majorEastAsia" w:eastAsiaTheme="majorEastAsia"/>
          <w:kern w:val="0"/>
          <w:sz w:val="36"/>
          <w:szCs w:val="36"/>
        </w:rPr>
      </w:pPr>
      <w:r>
        <w:rPr>
          <w:rFonts w:hint="eastAsia" w:cs="宋体" w:asciiTheme="majorEastAsia" w:hAnsiTheme="majorEastAsia" w:eastAsiaTheme="majorEastAsia"/>
          <w:kern w:val="0"/>
          <w:sz w:val="36"/>
          <w:szCs w:val="36"/>
        </w:rPr>
        <w:t>招聘岗位及要求</w:t>
      </w:r>
    </w:p>
    <w:p>
      <w:pPr>
        <w:widowControl/>
        <w:snapToGrid w:val="0"/>
        <w:spacing w:line="400" w:lineRule="exact"/>
        <w:jc w:val="center"/>
        <w:rPr>
          <w:rFonts w:cs="宋体" w:asciiTheme="majorEastAsia" w:hAnsiTheme="majorEastAsia" w:eastAsiaTheme="majorEastAsia"/>
          <w:kern w:val="0"/>
          <w:sz w:val="36"/>
          <w:szCs w:val="36"/>
        </w:rPr>
      </w:pPr>
    </w:p>
    <w:tbl>
      <w:tblPr>
        <w:tblStyle w:val="5"/>
        <w:tblW w:w="14662" w:type="dxa"/>
        <w:jc w:val="center"/>
        <w:tblLayout w:type="fixed"/>
        <w:tblCellMar>
          <w:top w:w="15" w:type="dxa"/>
          <w:left w:w="15" w:type="dxa"/>
          <w:bottom w:w="15" w:type="dxa"/>
          <w:right w:w="15" w:type="dxa"/>
        </w:tblCellMar>
      </w:tblPr>
      <w:tblGrid>
        <w:gridCol w:w="1720"/>
        <w:gridCol w:w="705"/>
        <w:gridCol w:w="1035"/>
        <w:gridCol w:w="2414"/>
        <w:gridCol w:w="8788"/>
      </w:tblGrid>
      <w:tr>
        <w:tblPrEx>
          <w:tblCellMar>
            <w:top w:w="15" w:type="dxa"/>
            <w:left w:w="15" w:type="dxa"/>
            <w:bottom w:w="15" w:type="dxa"/>
            <w:right w:w="15" w:type="dxa"/>
          </w:tblCellMar>
        </w:tblPrEx>
        <w:trPr>
          <w:trHeight w:val="690" w:hRule="atLeast"/>
          <w:jc w:val="center"/>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部门</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职数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岗位</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岗位条件</w:t>
            </w:r>
          </w:p>
        </w:tc>
      </w:tr>
      <w:tr>
        <w:tblPrEx>
          <w:tblCellMar>
            <w:top w:w="15" w:type="dxa"/>
            <w:left w:w="15" w:type="dxa"/>
            <w:bottom w:w="15" w:type="dxa"/>
            <w:right w:w="15" w:type="dxa"/>
          </w:tblCellMar>
        </w:tblPrEx>
        <w:trPr>
          <w:trHeight w:val="810"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建筑与土木工程学院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6</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（建筑室内设计）</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val="en-US" w:eastAsia="zh-CN"/>
              </w:rPr>
              <w:t>室内设计、环境设计等相关专业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硕士研究生及以上学历；</w:t>
            </w:r>
          </w:p>
          <w:p>
            <w:pPr>
              <w:widowControl/>
              <w:numPr>
                <w:ilvl w:val="0"/>
                <w:numId w:val="1"/>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热爱教育事业，具有较强的工作责任心、良好的服务意识和团队协作精神；</w:t>
            </w:r>
          </w:p>
          <w:p>
            <w:pPr>
              <w:widowControl/>
              <w:numPr>
                <w:ilvl w:val="0"/>
                <w:numId w:val="1"/>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熟练掌握AutoCAD、3DSMAX、Photoshop、BIM等相关专业软件；</w:t>
            </w:r>
          </w:p>
          <w:p>
            <w:pPr>
              <w:widowControl/>
              <w:numPr>
                <w:ilvl w:val="0"/>
                <w:numId w:val="1"/>
              </w:numPr>
              <w:jc w:val="left"/>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有相关企业工作经验者，有技能竞赛经验者优先。</w:t>
            </w:r>
          </w:p>
        </w:tc>
      </w:tr>
      <w:tr>
        <w:tblPrEx>
          <w:tblCellMar>
            <w:top w:w="15" w:type="dxa"/>
            <w:left w:w="15" w:type="dxa"/>
            <w:bottom w:w="15" w:type="dxa"/>
            <w:right w:w="15" w:type="dxa"/>
          </w:tblCellMar>
        </w:tblPrEx>
        <w:trPr>
          <w:trHeight w:val="810"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建筑与土木工程学院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（建筑设计）</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室内设计、环境设计等相关专业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硕士研究生及以上学历；</w:t>
            </w:r>
          </w:p>
          <w:p>
            <w:pPr>
              <w:widowControl/>
              <w:numPr>
                <w:ilvl w:val="0"/>
                <w:numId w:val="2"/>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热爱教育事业，具有较强的工作责任心、良好的服务意识和团队协作精神；</w:t>
            </w:r>
          </w:p>
          <w:p>
            <w:pPr>
              <w:widowControl/>
              <w:numPr>
                <w:ilvl w:val="0"/>
                <w:numId w:val="2"/>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熟练掌握AutoCAD、3DSMAX、Photoshop、BIM等相关专业软件；</w:t>
            </w:r>
          </w:p>
          <w:p>
            <w:pPr>
              <w:widowControl/>
              <w:numPr>
                <w:ilvl w:val="0"/>
                <w:numId w:val="2"/>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有相关企业工作经验者，有技能竞赛经验者优先。</w:t>
            </w:r>
          </w:p>
        </w:tc>
      </w:tr>
      <w:tr>
        <w:tblPrEx>
          <w:tblCellMar>
            <w:top w:w="15" w:type="dxa"/>
            <w:left w:w="15" w:type="dxa"/>
            <w:bottom w:w="15" w:type="dxa"/>
            <w:right w:w="15" w:type="dxa"/>
          </w:tblCellMar>
        </w:tblPrEx>
        <w:trPr>
          <w:trHeight w:val="810"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建筑与土木工程学院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（建筑工程技术）</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建筑与土木工程、道桥等相关专业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1.硕士研究生及以上学历；优先考虑博士研究生学历；</w:t>
            </w:r>
          </w:p>
          <w:p>
            <w:pPr>
              <w:widowControl/>
              <w:numPr>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2.本科专业为土木工程、岩土工程、道路与桥梁工程等相关专业，硕士为建筑与土木工程、道桥专业方向；</w:t>
            </w:r>
          </w:p>
          <w:p>
            <w:pPr>
              <w:widowControl/>
              <w:numPr>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3.能够承担相关专业课程的教学与科研工作，有高校工作经验者优先；</w:t>
            </w:r>
          </w:p>
          <w:p>
            <w:pPr>
              <w:widowControl/>
              <w:numPr>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4.有相关企业工作经验者，有技能竞赛经验者优先。</w:t>
            </w:r>
          </w:p>
        </w:tc>
      </w:tr>
      <w:tr>
        <w:tblPrEx>
          <w:tblCellMar>
            <w:top w:w="15" w:type="dxa"/>
            <w:left w:w="15" w:type="dxa"/>
            <w:bottom w:w="15" w:type="dxa"/>
            <w:right w:w="15" w:type="dxa"/>
          </w:tblCellMar>
        </w:tblPrEx>
        <w:trPr>
          <w:trHeight w:val="810"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建筑与土木工程学院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7</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（工程造价）</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工程管理、工程造价、土木工程等相关专业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1.硕士研究生及以上学历，优先考虑博士研究生学历；</w:t>
            </w:r>
          </w:p>
          <w:p>
            <w:pPr>
              <w:widowControl/>
              <w:numPr>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2.能够承担相关专业课程的教学与科研工作，有高校工作经验者优先；</w:t>
            </w:r>
          </w:p>
          <w:p>
            <w:pPr>
              <w:widowControl/>
              <w:numPr>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3.能熟练使用造价软件者优先，有技能竞赛经验者优先，有相关企业工作经验者优先。</w:t>
            </w:r>
          </w:p>
        </w:tc>
      </w:tr>
      <w:tr>
        <w:tblPrEx>
          <w:tblCellMar>
            <w:top w:w="15" w:type="dxa"/>
            <w:left w:w="15" w:type="dxa"/>
            <w:bottom w:w="15" w:type="dxa"/>
            <w:right w:w="15" w:type="dxa"/>
          </w:tblCellMar>
        </w:tblPrEx>
        <w:trPr>
          <w:trHeight w:val="810"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建筑与土木工程学院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val="en-US" w:eastAsia="zh-CN"/>
              </w:rPr>
              <w:t>（建筑消防技术）</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val="en-US" w:eastAsia="zh-CN"/>
              </w:rPr>
              <w:t>建筑结构、消防安全、建筑智能化、电气、给排水、暖通等相关专业；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1.本科及以上学历，硕士研究生优先考虑；</w:t>
            </w:r>
          </w:p>
          <w:p>
            <w:pPr>
              <w:widowControl/>
              <w:numPr>
                <w:ilvl w:val="0"/>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2.能承担能够承担建筑消防技术专业课程的理论与实践教学工作；</w:t>
            </w:r>
          </w:p>
          <w:p>
            <w:pPr>
              <w:widowControl/>
              <w:numPr>
                <w:ilvl w:val="0"/>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3.能胜任建筑消防技术、智能化建筑消防专业的科研工作，积极参与竞赛活动；</w:t>
            </w:r>
          </w:p>
          <w:p>
            <w:pPr>
              <w:widowControl/>
              <w:numPr>
                <w:ilvl w:val="0"/>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4.责任心强，工作细心，踏实稳重，有较强的沟通协调能力和院队合作精神；</w:t>
            </w:r>
          </w:p>
          <w:p>
            <w:pPr>
              <w:widowControl/>
              <w:numPr>
                <w:ilvl w:val="0"/>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5.有消防设计、施工、检测、维保等相关工作经验或具备一级注册消防安全工程师、中级职称、高级消防设施操作员证书等优先。</w:t>
            </w:r>
          </w:p>
        </w:tc>
      </w:tr>
      <w:tr>
        <w:tblPrEx>
          <w:tblCellMar>
            <w:top w:w="15" w:type="dxa"/>
            <w:left w:w="15" w:type="dxa"/>
            <w:bottom w:w="15" w:type="dxa"/>
            <w:right w:w="15" w:type="dxa"/>
          </w:tblCellMar>
        </w:tblPrEx>
        <w:trPr>
          <w:trHeight w:val="1132"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建筑与土木工程学院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4</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val="en-US" w:eastAsia="zh-CN"/>
              </w:rPr>
              <w:t>（消防救援技术）</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val="en-US" w:eastAsia="zh-CN"/>
              </w:rPr>
              <w:t>消防安全、给排水、临床、医学护理等相关专业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1.本科及以上学历，硕士研究生优先考虑；</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2.能承担能够承担消防救援专业课程的理论与实践教学工作；</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3.能胜任消防救援专业的科研工作，积极参与竞赛活动；</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4.责任心强，工作细心，踏实稳重，有较强的沟通协调能力和院队合作精神；</w:t>
            </w:r>
          </w:p>
          <w:p>
            <w:pPr>
              <w:widowControl/>
              <w:jc w:val="left"/>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5.有医院临床、护理、医学类高校教师或消防救援、社会救助等相关工作经验、应急救援员中级及以上职称者优先。</w:t>
            </w:r>
          </w:p>
        </w:tc>
      </w:tr>
      <w:tr>
        <w:tblPrEx>
          <w:tblCellMar>
            <w:top w:w="15" w:type="dxa"/>
            <w:left w:w="15" w:type="dxa"/>
            <w:bottom w:w="15" w:type="dxa"/>
            <w:right w:w="15" w:type="dxa"/>
          </w:tblCellMar>
        </w:tblPrEx>
        <w:trPr>
          <w:trHeight w:val="1132"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机械与汽车工程学院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（新能源、汽车）</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车辆工程、汽车服务工程、新能源汽车等相关专业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本科及以上学历，硕士研究生优先考虑；</w:t>
            </w:r>
          </w:p>
          <w:p>
            <w:pPr>
              <w:widowControl/>
              <w:numPr>
                <w:ilvl w:val="0"/>
                <w:numId w:val="3"/>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能承担能够承担新能源汽车技术专业课程的理论与实践教学工作；</w:t>
            </w:r>
          </w:p>
          <w:p>
            <w:pPr>
              <w:widowControl/>
              <w:numPr>
                <w:ilvl w:val="0"/>
                <w:numId w:val="3"/>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能胜任新能源汽车技术专业的科研工作，积极参与竞赛活动；</w:t>
            </w:r>
          </w:p>
          <w:p>
            <w:pPr>
              <w:widowControl/>
              <w:numPr>
                <w:ilvl w:val="0"/>
                <w:numId w:val="3"/>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责任心强，工作细心，踏实稳重，有较强的沟通协调能力和院队合作精神；</w:t>
            </w:r>
          </w:p>
          <w:p>
            <w:pPr>
              <w:widowControl/>
              <w:numPr>
                <w:ilvl w:val="0"/>
                <w:numId w:val="3"/>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有汽车行业相关工作经验或职称者优先。</w:t>
            </w:r>
          </w:p>
        </w:tc>
      </w:tr>
      <w:tr>
        <w:tblPrEx>
          <w:tblCellMar>
            <w:top w:w="15" w:type="dxa"/>
            <w:left w:w="15" w:type="dxa"/>
            <w:bottom w:w="15" w:type="dxa"/>
            <w:right w:w="15" w:type="dxa"/>
          </w:tblCellMar>
        </w:tblPrEx>
        <w:trPr>
          <w:trHeight w:val="1132"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机械与汽车工程学院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（数控技术）</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机械制造及自动化、机电一体化、工业机器人、电气工程及其自动化等相关专业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1.本科及以上学历；优先考虑硕士研究生学历；</w:t>
            </w:r>
          </w:p>
          <w:p>
            <w:pPr>
              <w:widowControl/>
              <w:numPr>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2.本科专业为机械制造及自动化、机电一体化、工业机器人、电气工程及其自动化等相关专业；</w:t>
            </w:r>
          </w:p>
          <w:p>
            <w:pPr>
              <w:widowControl/>
              <w:numPr>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3.能够承担相关专业课程的教学与科研工作，有高校工作经验者优先；</w:t>
            </w:r>
          </w:p>
          <w:p>
            <w:pPr>
              <w:widowControl/>
              <w:numPr>
                <w:numId w:val="0"/>
              </w:numPr>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4.有相关企业工作经验者，有技能竞赛经验者优先。</w:t>
            </w:r>
          </w:p>
        </w:tc>
      </w:tr>
      <w:tr>
        <w:tblPrEx>
          <w:tblCellMar>
            <w:top w:w="15" w:type="dxa"/>
            <w:left w:w="15" w:type="dxa"/>
            <w:bottom w:w="15" w:type="dxa"/>
            <w:right w:w="15" w:type="dxa"/>
          </w:tblCellMar>
        </w:tblPrEx>
        <w:trPr>
          <w:trHeight w:val="286"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机械与汽车工程学院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val="en-US" w:eastAsia="zh-CN"/>
              </w:rPr>
              <w:t>（工业机器人）</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val="en-US" w:eastAsia="zh-CN"/>
              </w:rPr>
              <w:t>机械制造及自动化、机电一体化、工业机器人、电气工程及其自动化等相关专业等相关专业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1.本科及以上学历；优先考虑硕士研究生学历；</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2.能够承担相关专业课程的教学与科研工作，有高校工作经验者优先；</w:t>
            </w:r>
          </w:p>
          <w:p>
            <w:pPr>
              <w:widowControl/>
              <w:jc w:val="left"/>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3.有相关企业工作经验者，有技能竞赛经验者优先。</w:t>
            </w:r>
          </w:p>
        </w:tc>
      </w:tr>
      <w:tr>
        <w:tblPrEx>
          <w:tblCellMar>
            <w:top w:w="15" w:type="dxa"/>
            <w:left w:w="15" w:type="dxa"/>
            <w:bottom w:w="15" w:type="dxa"/>
            <w:right w:w="15" w:type="dxa"/>
          </w:tblCellMar>
        </w:tblPrEx>
        <w:trPr>
          <w:trHeight w:val="1132"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机械与汽车工程学院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（机电一体化）</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机械制造及自动化、机电一体化、工业机器人、电气工程及其自动化等相关专业等相关专业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1.本科及以上学历；优先考虑硕士研究生学历；</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2.能够承担相关专业课程的教学与科研工作，有高校工作经验者优先；</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3.有相关企业工作经验者，有技能竞赛经验者优先。</w:t>
            </w:r>
          </w:p>
        </w:tc>
      </w:tr>
      <w:tr>
        <w:tblPrEx>
          <w:tblCellMar>
            <w:top w:w="15" w:type="dxa"/>
            <w:left w:w="15" w:type="dxa"/>
            <w:bottom w:w="15" w:type="dxa"/>
            <w:right w:w="15" w:type="dxa"/>
          </w:tblCellMar>
        </w:tblPrEx>
        <w:trPr>
          <w:trHeight w:val="389"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机械与汽车工程学院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（汽车制造与试验技术）</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车辆工程、汽车服务工程、新能源汽车等相关专业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1.本科及以上学历，硕士研究生优先考虑；</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2.能承担能够承担汽车制造与试验技术专业课程的理论与实践教学工作；</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3.能胜任汽车制造与试验技术专业的科研工作，积极参与竞赛活动；</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4.责任心强，工作细心，踏实稳重，有较强的沟通协调能力和院队合作精神；</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5.有汽车行业相关工作经验或职称者优先。</w:t>
            </w:r>
          </w:p>
        </w:tc>
      </w:tr>
      <w:tr>
        <w:tblPrEx>
          <w:tblCellMar>
            <w:top w:w="15" w:type="dxa"/>
            <w:left w:w="15" w:type="dxa"/>
            <w:bottom w:w="15" w:type="dxa"/>
            <w:right w:w="15" w:type="dxa"/>
          </w:tblCellMar>
        </w:tblPrEx>
        <w:trPr>
          <w:trHeight w:val="1132"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人工智能与信息学院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（计算机）</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计算机相关专业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1.本科及以上学历，硕士研究生优先考虑；</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熟练掌握,java,python，C等计算机中任一门语言，有良好的程序设计能力，熟悉web前段开发相关技术，对JavaScript、cue、微信小程序框架有一定的了解，熟悉大数据处理、分析常用算法，有数据分析和建模经验，掌握爬虫、数据分析、数据可视化相关技术；</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3.负责计算机专业的课程教学工作，能独立完成计算机相关的实训工作，协助专业群做好专业建设工作、实训室建设工作，并根据工学结合要求，协助院领导做好校企合作工作；</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4.能承担计算机相关产业项目，有一定工作经验者优先考虑；</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5.能组织学生积极参加省级或行业比赛，参加计算机相关技能大赛者优先考虑。</w:t>
            </w:r>
          </w:p>
        </w:tc>
      </w:tr>
      <w:tr>
        <w:tblPrEx>
          <w:tblCellMar>
            <w:top w:w="15" w:type="dxa"/>
            <w:left w:w="15" w:type="dxa"/>
            <w:bottom w:w="15" w:type="dxa"/>
            <w:right w:w="15" w:type="dxa"/>
          </w:tblCellMar>
        </w:tblPrEx>
        <w:trPr>
          <w:trHeight w:val="1132"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经济与管理学院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8</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（大数据与会计）</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财务会计、财务管理、管理会计、审计等相关专业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1.本科及以上学历，硕士研究生优先考虑；</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2.熟识现代企业财务工作流程，熟练使用财务软件；</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3.能够承担相关专业课程的教学与科研工作，有高校工作经验者优先；</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4.具备优秀的团队管理能力和协调沟通能力。</w:t>
            </w:r>
          </w:p>
        </w:tc>
      </w:tr>
      <w:tr>
        <w:tblPrEx>
          <w:tblCellMar>
            <w:top w:w="15" w:type="dxa"/>
            <w:left w:w="15" w:type="dxa"/>
            <w:bottom w:w="15" w:type="dxa"/>
            <w:right w:w="15" w:type="dxa"/>
          </w:tblCellMar>
        </w:tblPrEx>
        <w:trPr>
          <w:trHeight w:val="1132"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经济与管理学院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（电子商务）</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电商类相关专业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1.硕士研究生及以上学历；</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2.熟识电子商务流程，熟练应用AE、PS、AI、PR软件，掌握python、商品拍摄、ps图片处理、短视频制作、直播电商、电商运营相关知识与技能；</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3.具有专业实践基地建设经验，能够开展创新创业实践基地建设；</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4.能够按照课程标准要求认真备课，有规范的教案，突出职业教育特点，坚持以学生为中心，以立德树人为根本任务，注重实践环节，真正培养高技能人才；</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5.对工作有责任心，对学生有爱心，能够完成学校交办的各项工作任务；</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6.能够胜任电子商务、现代物流管理、市场营销等相关专业课程的教学与研究工作；</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7.有相关企业工作经验或高校工作经验者优先。</w:t>
            </w:r>
          </w:p>
        </w:tc>
      </w:tr>
      <w:tr>
        <w:tblPrEx>
          <w:tblCellMar>
            <w:top w:w="15" w:type="dxa"/>
            <w:left w:w="15" w:type="dxa"/>
            <w:bottom w:w="15" w:type="dxa"/>
            <w:right w:w="15" w:type="dxa"/>
          </w:tblCellMar>
        </w:tblPrEx>
        <w:trPr>
          <w:trHeight w:val="428"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人文与艺术学院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教师（学前教育）</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教育学、学前教育学相关专业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1.硕士及以上学历；</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2.能胜任学前教育学、儿童发展心理学、教育技术学等学科的教学工作；</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3.热爱教育事业，关心学生，有较强的责任感，有相关工作经验者优先；</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4.按照学校和专业要求，开展教学与科研相关工作；</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5.根据教育教学需求做好学生心理建设与教学管理工作；</w:t>
            </w:r>
          </w:p>
          <w:p>
            <w:pPr>
              <w:widowControl/>
              <w:jc w:val="left"/>
              <w:textAlignment w:val="center"/>
              <w:rPr>
                <w:rFonts w:hint="eastAsia" w:ascii="仿宋" w:hAnsi="仿宋" w:eastAsia="仿宋" w:cs="宋体"/>
                <w:color w:val="000003"/>
                <w:kern w:val="0"/>
                <w:sz w:val="24"/>
                <w:lang w:val="en-US" w:eastAsia="zh-CN"/>
              </w:rPr>
            </w:pPr>
            <w:bookmarkStart w:id="0" w:name="_GoBack"/>
            <w:bookmarkEnd w:id="0"/>
            <w:r>
              <w:rPr>
                <w:rFonts w:hint="eastAsia" w:ascii="仿宋" w:hAnsi="仿宋" w:eastAsia="仿宋" w:cs="宋体"/>
                <w:color w:val="000003"/>
                <w:kern w:val="0"/>
                <w:sz w:val="24"/>
                <w:lang w:val="en-US" w:eastAsia="zh-CN"/>
              </w:rPr>
              <w:t>6.做好教学资料的准备、整理与归档工作。</w:t>
            </w:r>
          </w:p>
        </w:tc>
      </w:tr>
      <w:tr>
        <w:tblPrEx>
          <w:tblCellMar>
            <w:top w:w="15" w:type="dxa"/>
            <w:left w:w="15" w:type="dxa"/>
            <w:bottom w:w="15" w:type="dxa"/>
            <w:right w:w="15" w:type="dxa"/>
          </w:tblCellMar>
        </w:tblPrEx>
        <w:trPr>
          <w:trHeight w:val="1132"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人文与艺术学院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教师（城轨）</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城市轨道交通运营管理等相关专业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1.全日制本科学历以上;</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2.能够承担城市轨道交通运营管理专业课程的教学和科研工作；</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3.具有地铁站务等相关工作经验者优先。</w:t>
            </w:r>
          </w:p>
        </w:tc>
      </w:tr>
      <w:tr>
        <w:tblPrEx>
          <w:tblCellMar>
            <w:top w:w="15" w:type="dxa"/>
            <w:left w:w="15" w:type="dxa"/>
            <w:bottom w:w="15" w:type="dxa"/>
            <w:right w:w="15" w:type="dxa"/>
          </w:tblCellMar>
        </w:tblPrEx>
        <w:trPr>
          <w:trHeight w:val="1379"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基础课部</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教师（体育）</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体育教育相关专业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本科及以上学历,</w:t>
            </w:r>
          </w:p>
          <w:p>
            <w:pPr>
              <w:widowControl/>
              <w:numPr>
                <w:ilvl w:val="0"/>
                <w:numId w:val="4"/>
              </w:numPr>
              <w:jc w:val="left"/>
              <w:textAlignment w:val="center"/>
              <w:rPr>
                <w:rFonts w:hint="eastAsia"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专项技能要求为足球、乒乓球、篮球；</w:t>
            </w:r>
          </w:p>
          <w:p>
            <w:pPr>
              <w:widowControl/>
              <w:jc w:val="left"/>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w:t>
            </w:r>
            <w:r>
              <w:rPr>
                <w:rFonts w:hint="default" w:ascii="仿宋" w:hAnsi="仿宋" w:eastAsia="仿宋" w:cs="宋体"/>
                <w:color w:val="000003"/>
                <w:kern w:val="0"/>
                <w:sz w:val="24"/>
                <w:lang w:val="en-US" w:eastAsia="zh-CN"/>
              </w:rPr>
              <w:t>.身心健康，能正常履行工作职责；能够从事体育课堂教学，学生体能训练，体质测试等大学体育教学相关工作；有相关工作经验者优先考虑。</w:t>
            </w:r>
          </w:p>
          <w:p>
            <w:pPr>
              <w:widowControl/>
              <w:jc w:val="center"/>
              <w:textAlignment w:val="center"/>
              <w:rPr>
                <w:rFonts w:hint="eastAsia" w:ascii="仿宋" w:hAnsi="仿宋" w:eastAsia="仿宋" w:cs="宋体"/>
                <w:color w:val="000003"/>
                <w:kern w:val="0"/>
                <w:sz w:val="24"/>
                <w:lang w:val="en-US" w:eastAsia="zh-CN"/>
              </w:rPr>
            </w:pPr>
          </w:p>
        </w:tc>
      </w:tr>
    </w:tbl>
    <w:p/>
    <w:sectPr>
      <w:pgSz w:w="16838" w:h="11906" w:orient="landscape"/>
      <w:pgMar w:top="1134" w:right="1106" w:bottom="1134" w:left="125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C64589"/>
    <w:multiLevelType w:val="singleLevel"/>
    <w:tmpl w:val="8BC64589"/>
    <w:lvl w:ilvl="0" w:tentative="0">
      <w:start w:val="1"/>
      <w:numFmt w:val="decimal"/>
      <w:lvlText w:val="%1."/>
      <w:lvlJc w:val="left"/>
      <w:pPr>
        <w:tabs>
          <w:tab w:val="left" w:pos="312"/>
        </w:tabs>
      </w:pPr>
    </w:lvl>
  </w:abstractNum>
  <w:abstractNum w:abstractNumId="1">
    <w:nsid w:val="BB3C72BC"/>
    <w:multiLevelType w:val="singleLevel"/>
    <w:tmpl w:val="BB3C72BC"/>
    <w:lvl w:ilvl="0" w:tentative="0">
      <w:start w:val="1"/>
      <w:numFmt w:val="decimal"/>
      <w:lvlText w:val="%1."/>
      <w:lvlJc w:val="left"/>
      <w:pPr>
        <w:tabs>
          <w:tab w:val="left" w:pos="312"/>
        </w:tabs>
      </w:pPr>
    </w:lvl>
  </w:abstractNum>
  <w:abstractNum w:abstractNumId="2">
    <w:nsid w:val="6991F789"/>
    <w:multiLevelType w:val="singleLevel"/>
    <w:tmpl w:val="6991F789"/>
    <w:lvl w:ilvl="0" w:tentative="0">
      <w:start w:val="1"/>
      <w:numFmt w:val="decimal"/>
      <w:lvlText w:val="%1."/>
      <w:lvlJc w:val="left"/>
      <w:pPr>
        <w:tabs>
          <w:tab w:val="left" w:pos="312"/>
        </w:tabs>
      </w:pPr>
    </w:lvl>
  </w:abstractNum>
  <w:abstractNum w:abstractNumId="3">
    <w:nsid w:val="71331721"/>
    <w:multiLevelType w:val="singleLevel"/>
    <w:tmpl w:val="71331721"/>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0"/>
  <w:bordersDoNotSurroundFooter w:val="0"/>
  <w:documentProtection w:enforcement="0"/>
  <w:defaultTabStop w:val="720"/>
  <w:drawingGridHorizontalSpacing w:val="10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ODcwYzEzMmI3MWZhZWYwMGE0NjkwNDBlODVhMjgifQ=="/>
  </w:docVars>
  <w:rsids>
    <w:rsidRoot w:val="00163DB5"/>
    <w:rsid w:val="00072EF1"/>
    <w:rsid w:val="000A0BE4"/>
    <w:rsid w:val="000A527A"/>
    <w:rsid w:val="000D5F23"/>
    <w:rsid w:val="000E24BB"/>
    <w:rsid w:val="00106E3F"/>
    <w:rsid w:val="00145AE0"/>
    <w:rsid w:val="00153859"/>
    <w:rsid w:val="00163DB5"/>
    <w:rsid w:val="001A520A"/>
    <w:rsid w:val="001F0830"/>
    <w:rsid w:val="00216C29"/>
    <w:rsid w:val="002427F9"/>
    <w:rsid w:val="0029662B"/>
    <w:rsid w:val="00323B43"/>
    <w:rsid w:val="003557A0"/>
    <w:rsid w:val="00364996"/>
    <w:rsid w:val="003D37D8"/>
    <w:rsid w:val="003D4F8D"/>
    <w:rsid w:val="004227A4"/>
    <w:rsid w:val="004358AB"/>
    <w:rsid w:val="00442224"/>
    <w:rsid w:val="00446318"/>
    <w:rsid w:val="00487DA4"/>
    <w:rsid w:val="00494AEB"/>
    <w:rsid w:val="004D3A40"/>
    <w:rsid w:val="004E1E48"/>
    <w:rsid w:val="0051797E"/>
    <w:rsid w:val="0052295E"/>
    <w:rsid w:val="00554CE6"/>
    <w:rsid w:val="0056109A"/>
    <w:rsid w:val="005E258F"/>
    <w:rsid w:val="005F2634"/>
    <w:rsid w:val="0065480D"/>
    <w:rsid w:val="0069772E"/>
    <w:rsid w:val="006C239E"/>
    <w:rsid w:val="006F14A9"/>
    <w:rsid w:val="00767105"/>
    <w:rsid w:val="00783FFC"/>
    <w:rsid w:val="0079286E"/>
    <w:rsid w:val="007D750F"/>
    <w:rsid w:val="008301DF"/>
    <w:rsid w:val="0085166C"/>
    <w:rsid w:val="0085364E"/>
    <w:rsid w:val="008745B5"/>
    <w:rsid w:val="008B7726"/>
    <w:rsid w:val="009147E0"/>
    <w:rsid w:val="00980C33"/>
    <w:rsid w:val="0098466F"/>
    <w:rsid w:val="00A065F8"/>
    <w:rsid w:val="00A16467"/>
    <w:rsid w:val="00A47E98"/>
    <w:rsid w:val="00A53F67"/>
    <w:rsid w:val="00A7041F"/>
    <w:rsid w:val="00A7413A"/>
    <w:rsid w:val="00AB7C73"/>
    <w:rsid w:val="00B075F0"/>
    <w:rsid w:val="00B754A6"/>
    <w:rsid w:val="00B94423"/>
    <w:rsid w:val="00BF741B"/>
    <w:rsid w:val="00C00330"/>
    <w:rsid w:val="00C03245"/>
    <w:rsid w:val="00C068EB"/>
    <w:rsid w:val="00C1197D"/>
    <w:rsid w:val="00C82FA4"/>
    <w:rsid w:val="00C9400E"/>
    <w:rsid w:val="00CB4C07"/>
    <w:rsid w:val="00CE40C2"/>
    <w:rsid w:val="00CF28F7"/>
    <w:rsid w:val="00D32FBC"/>
    <w:rsid w:val="00DA43CD"/>
    <w:rsid w:val="00DB47BA"/>
    <w:rsid w:val="00E05C1A"/>
    <w:rsid w:val="00E355CB"/>
    <w:rsid w:val="00E61D64"/>
    <w:rsid w:val="00E9443A"/>
    <w:rsid w:val="00EB1064"/>
    <w:rsid w:val="00EB4088"/>
    <w:rsid w:val="00EF77E7"/>
    <w:rsid w:val="00F43EAD"/>
    <w:rsid w:val="00FB11D6"/>
    <w:rsid w:val="00FD3FA1"/>
    <w:rsid w:val="094E5C0D"/>
    <w:rsid w:val="0A2A1DED"/>
    <w:rsid w:val="0A2D5D07"/>
    <w:rsid w:val="0CDD37D7"/>
    <w:rsid w:val="154B5DF4"/>
    <w:rsid w:val="18634A4A"/>
    <w:rsid w:val="19D761D4"/>
    <w:rsid w:val="1A027385"/>
    <w:rsid w:val="1B941E75"/>
    <w:rsid w:val="1CAB6BBD"/>
    <w:rsid w:val="1DD82FFB"/>
    <w:rsid w:val="1E844B4F"/>
    <w:rsid w:val="1F874382"/>
    <w:rsid w:val="209D166F"/>
    <w:rsid w:val="2302300F"/>
    <w:rsid w:val="23CB22EA"/>
    <w:rsid w:val="2E3B4ECB"/>
    <w:rsid w:val="2E8D177E"/>
    <w:rsid w:val="2ED729EA"/>
    <w:rsid w:val="301D1BA6"/>
    <w:rsid w:val="36820344"/>
    <w:rsid w:val="380E7D4B"/>
    <w:rsid w:val="390E47ED"/>
    <w:rsid w:val="3AC727C9"/>
    <w:rsid w:val="3FDD35FD"/>
    <w:rsid w:val="407E072E"/>
    <w:rsid w:val="41A766A1"/>
    <w:rsid w:val="4F6B1487"/>
    <w:rsid w:val="4FBC0F82"/>
    <w:rsid w:val="531F5A8C"/>
    <w:rsid w:val="556268C3"/>
    <w:rsid w:val="56DB152A"/>
    <w:rsid w:val="58F76134"/>
    <w:rsid w:val="59D65AA6"/>
    <w:rsid w:val="5BBC5765"/>
    <w:rsid w:val="5C51347B"/>
    <w:rsid w:val="66853FEF"/>
    <w:rsid w:val="68A30124"/>
    <w:rsid w:val="6AF264EB"/>
    <w:rsid w:val="6CC23649"/>
    <w:rsid w:val="70EA4A9F"/>
    <w:rsid w:val="7A4F25AB"/>
    <w:rsid w:val="7F356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imes New Roman" w:hAnsi="Times New Roman" w:eastAsia="宋体" w:cs="Times New Roman"/>
      <w:kern w:val="2"/>
      <w:sz w:val="18"/>
      <w:szCs w:val="18"/>
    </w:rPr>
  </w:style>
  <w:style w:type="character" w:customStyle="1" w:styleId="8">
    <w:name w:val="页脚 Char"/>
    <w:basedOn w:val="6"/>
    <w:link w:val="2"/>
    <w:semiHidden/>
    <w:qFormat/>
    <w:uiPriority w:val="99"/>
    <w:rPr>
      <w:rFonts w:ascii="Times New Roman" w:hAnsi="Times New Roman" w:eastAsia="宋体" w:cs="Times New Roman"/>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FE00-E72C-4FFE-B3B8-5A6992820112}">
  <ds:schemaRefs/>
</ds:datastoreItem>
</file>

<file path=docProps/app.xml><?xml version="1.0" encoding="utf-8"?>
<Properties xmlns="http://schemas.openxmlformats.org/officeDocument/2006/extended-properties" xmlns:vt="http://schemas.openxmlformats.org/officeDocument/2006/docPropsVTypes">
  <Template>Normal</Template>
  <Pages>3</Pages>
  <Words>1609</Words>
  <Characters>1646</Characters>
  <Lines>2</Lines>
  <Paragraphs>1</Paragraphs>
  <TotalTime>22</TotalTime>
  <ScaleCrop>false</ScaleCrop>
  <LinksUpToDate>false</LinksUpToDate>
  <CharactersWithSpaces>1652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2021-04-28T01:39:00Z</dcterms:created>
  <dc:creator>user</dc:creator>
  <cp:lastModifiedBy>枫飞</cp:lastModifiedBy>
  <dcterms:modified xsi:type="dcterms:W3CDTF">2023-09-05T08:06:22Z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4F7651238587451E8B173BE39AE983E7_13</vt:lpwstr>
  </property>
</Properties>
</file>